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7231" w14:textId="2552EDB9" w:rsidR="000068E9" w:rsidRDefault="000068E9" w:rsidP="000068E9">
      <w:pPr>
        <w:pStyle w:val="Heading1"/>
      </w:pPr>
      <w:r>
        <w:t>Session Outline</w:t>
      </w:r>
    </w:p>
    <w:p w14:paraId="55DA9FBB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>Defining pragmatics and theory of speech acts</w:t>
      </w:r>
    </w:p>
    <w:p w14:paraId="3F2EA339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>High vs Low context cultures theory</w:t>
      </w:r>
    </w:p>
    <w:p w14:paraId="7B3896D3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>Causes of miscommunication</w:t>
      </w:r>
    </w:p>
    <w:p w14:paraId="44FF03AE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>Examples of differences in communicating appreciation</w:t>
      </w:r>
    </w:p>
    <w:p w14:paraId="063CFAC3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>Discussion/activity with the audience</w:t>
      </w:r>
    </w:p>
    <w:p w14:paraId="6C6CC86E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 xml:space="preserve">More examples </w:t>
      </w:r>
    </w:p>
    <w:p w14:paraId="245209A4" w14:textId="77777777" w:rsidR="000068E9" w:rsidRPr="008438A7" w:rsidRDefault="000068E9" w:rsidP="000068E9">
      <w:pPr>
        <w:pStyle w:val="xmsonormal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8438A7">
        <w:rPr>
          <w:rFonts w:ascii="Arial" w:hAnsi="Arial" w:cs="Arial"/>
        </w:rPr>
        <w:t>Conclusion</w:t>
      </w:r>
    </w:p>
    <w:p w14:paraId="4CB38167" w14:textId="77777777" w:rsidR="00BB6066" w:rsidRDefault="00BB6066"/>
    <w:sectPr w:rsidR="00BB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7DAC"/>
    <w:multiLevelType w:val="hybridMultilevel"/>
    <w:tmpl w:val="FDAEC458"/>
    <w:lvl w:ilvl="0" w:tplc="F4CCF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9"/>
    <w:rsid w:val="000068E9"/>
    <w:rsid w:val="0066743C"/>
    <w:rsid w:val="00B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4364"/>
  <w15:chartTrackingRefBased/>
  <w15:docId w15:val="{B74259F7-C737-4DD8-9C9D-6B9F4F2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University of Florida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Cueman,Genavie</dc:creator>
  <cp:keywords/>
  <dc:description/>
  <cp:lastModifiedBy>Cueman,Genavie</cp:lastModifiedBy>
  <cp:revision>1</cp:revision>
  <dcterms:created xsi:type="dcterms:W3CDTF">2022-02-08T14:45:00Z</dcterms:created>
  <dcterms:modified xsi:type="dcterms:W3CDTF">2022-02-08T14:46:00Z</dcterms:modified>
</cp:coreProperties>
</file>